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rPr>
      </w:pPr>
      <w:r>
        <w:rPr>
          <w:rFonts w:hint="eastAsia"/>
        </w:rPr>
        <w:t>公</w:t>
      </w:r>
      <w:r>
        <w:rPr>
          <w:rFonts w:hint="eastAsia"/>
          <w:lang w:eastAsia="zh-CN"/>
        </w:rPr>
        <w:t xml:space="preserve">    </w:t>
      </w:r>
      <w:r>
        <w:rPr>
          <w:rFonts w:hint="eastAsia"/>
        </w:rPr>
        <w:t>告</w:t>
      </w:r>
    </w:p>
    <w:p>
      <w:pPr>
        <w:pStyle w:val="12"/>
        <w:rPr>
          <w:rFonts w:hint="eastAsia" w:ascii="宋体" w:hAnsi="宋体" w:eastAsia="宋体" w:cs="宋体"/>
        </w:rPr>
      </w:pPr>
    </w:p>
    <w:p>
      <w:pPr>
        <w:pStyle w:val="12"/>
        <w:rPr>
          <w:rFonts w:hint="eastAsia"/>
        </w:rPr>
      </w:pPr>
      <w:r>
        <w:rPr>
          <w:rFonts w:hint="eastAsia"/>
        </w:rPr>
        <w:t>最高人民法院《关于审理矿业权纠纷案件适用法律若干问题的解释》已于2017年2月20日由最高人民法院审判委员会第1710次会议通过，现予公布，自2017年7月27日起施行。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2017年6月24日</w:t>
      </w:r>
      <w:bookmarkStart w:id="0" w:name="_GoBack"/>
      <w:bookmarkEnd w:id="0"/>
    </w:p>
    <w:p>
      <w:pPr>
        <w:pStyle w:val="12"/>
        <w:rPr>
          <w:rFonts w:hint="eastAsia"/>
        </w:rPr>
      </w:pPr>
    </w:p>
    <w:p>
      <w:pPr>
        <w:pStyle w:val="12"/>
        <w:rPr>
          <w:rFonts w:hint="eastAsia" w:ascii="宋体" w:hAnsi="宋体" w:eastAsia="宋体" w:cs="宋体"/>
        </w:rPr>
      </w:pPr>
    </w:p>
    <w:p>
      <w:pPr>
        <w:pStyle w:val="7"/>
        <w:rPr>
          <w:rFonts w:hint="eastAsia"/>
        </w:rPr>
      </w:pPr>
      <w:r>
        <w:rPr>
          <w:rFonts w:hint="eastAsia"/>
        </w:rPr>
        <w:t>最高人民法院</w:t>
      </w:r>
    </w:p>
    <w:p>
      <w:pPr>
        <w:pStyle w:val="7"/>
        <w:rPr>
          <w:rFonts w:hint="eastAsia"/>
        </w:rPr>
      </w:pPr>
      <w:r>
        <w:rPr>
          <w:rFonts w:hint="eastAsia"/>
        </w:rPr>
        <w:t>关于审理矿业权纠纷案件适用法律</w:t>
      </w:r>
    </w:p>
    <w:p>
      <w:pPr>
        <w:pStyle w:val="7"/>
        <w:rPr>
          <w:rFonts w:hint="eastAsia"/>
        </w:rPr>
      </w:pPr>
      <w:r>
        <w:rPr>
          <w:rFonts w:hint="eastAsia"/>
        </w:rPr>
        <w:t>若干问题的解释</w:t>
      </w:r>
    </w:p>
    <w:p>
      <w:pPr>
        <w:pStyle w:val="12"/>
        <w:rPr>
          <w:rFonts w:hint="eastAsia" w:ascii="宋体" w:hAnsi="宋体" w:eastAsia="宋体" w:cs="宋体"/>
        </w:rPr>
      </w:pPr>
    </w:p>
    <w:p>
      <w:pPr>
        <w:pStyle w:val="19"/>
        <w:rPr>
          <w:rFonts w:hint="eastAsia"/>
        </w:rPr>
      </w:pPr>
      <w:r>
        <w:rPr>
          <w:rFonts w:hint="eastAsia"/>
        </w:rPr>
        <w:t>法释〔2017〕12号</w:t>
      </w:r>
    </w:p>
    <w:p>
      <w:pPr>
        <w:pStyle w:val="12"/>
        <w:rPr>
          <w:rFonts w:hint="eastAsia" w:ascii="宋体" w:hAnsi="宋体" w:eastAsia="宋体" w:cs="宋体"/>
        </w:rPr>
      </w:pPr>
    </w:p>
    <w:p>
      <w:pPr>
        <w:pStyle w:val="12"/>
        <w:rPr>
          <w:rStyle w:val="25"/>
          <w:rFonts w:hint="eastAsia"/>
        </w:rPr>
      </w:pPr>
      <w:r>
        <w:rPr>
          <w:rFonts w:hint="eastAsia"/>
        </w:rPr>
        <w:t>为正确审理矿业权纠纷案件，依法保护当事人的合法权益，根据《中华人民共和国物权法》《中华人民共和国合同法》《中华人民共和国矿产资源法》《中华人民共和国环境保护法》等法律法规的规定，结合审判实践，制定本解释。</w:t>
      </w:r>
    </w:p>
    <w:p>
      <w:pPr>
        <w:pStyle w:val="12"/>
        <w:rPr>
          <w:rStyle w:val="25"/>
          <w:rFonts w:hint="eastAsia"/>
        </w:rPr>
      </w:pPr>
      <w:r>
        <w:rPr>
          <w:rStyle w:val="25"/>
          <w:rFonts w:hint="eastAsia"/>
        </w:rPr>
        <w:t>第一</w:t>
      </w:r>
      <w:r>
        <w:rPr>
          <w:rStyle w:val="25"/>
          <w:rFonts w:hint="eastAsia"/>
          <w:lang w:eastAsia="zh-CN"/>
        </w:rPr>
        <w:t>条</w:t>
      </w:r>
      <w:r>
        <w:rPr>
          <w:rFonts w:hint="eastAsia"/>
          <w:lang w:eastAsia="zh-CN"/>
        </w:rPr>
        <w:t>　</w:t>
      </w:r>
      <w:r>
        <w:rPr>
          <w:rFonts w:hint="eastAsia"/>
        </w:rPr>
        <w:t>人民法院审理探矿权、采矿权等矿业权纠纷案件，应当依法保护矿业权流转，维护市场秩序和交易安全，保障矿产资源合理开发利用，促进资源节约与环境保护。</w:t>
      </w:r>
    </w:p>
    <w:p>
      <w:pPr>
        <w:pStyle w:val="12"/>
        <w:rPr>
          <w:rStyle w:val="25"/>
          <w:rFonts w:hint="eastAsia"/>
        </w:rPr>
      </w:pPr>
      <w:r>
        <w:rPr>
          <w:rStyle w:val="25"/>
          <w:rFonts w:hint="eastAsia"/>
        </w:rPr>
        <w:t>第二</w:t>
      </w:r>
      <w:r>
        <w:rPr>
          <w:rStyle w:val="25"/>
          <w:rFonts w:hint="eastAsia"/>
          <w:lang w:eastAsia="zh-CN"/>
        </w:rPr>
        <w:t>条</w:t>
      </w:r>
      <w:r>
        <w:rPr>
          <w:rFonts w:hint="eastAsia"/>
          <w:lang w:eastAsia="zh-CN"/>
        </w:rPr>
        <w:t>　</w:t>
      </w:r>
      <w:r>
        <w:rPr>
          <w:rFonts w:hint="eastAsia"/>
        </w:rPr>
        <w:t>县级以上人民政府国土资源主管部门作为出让人与受让人签订的矿业权出让合同，除法律、行政法规另有规定的情形外，当事人请求确认自依法成立之日起生效的，人民法院应予支持。</w:t>
      </w:r>
    </w:p>
    <w:p>
      <w:pPr>
        <w:pStyle w:val="12"/>
        <w:rPr>
          <w:rFonts w:hint="eastAsia"/>
        </w:rPr>
      </w:pPr>
      <w:r>
        <w:rPr>
          <w:rStyle w:val="25"/>
          <w:rFonts w:hint="eastAsia"/>
        </w:rPr>
        <w:t>第三</w:t>
      </w:r>
      <w:r>
        <w:rPr>
          <w:rStyle w:val="25"/>
          <w:rFonts w:hint="eastAsia"/>
          <w:lang w:eastAsia="zh-CN"/>
        </w:rPr>
        <w:t>条</w:t>
      </w:r>
      <w:r>
        <w:rPr>
          <w:rFonts w:hint="eastAsia"/>
          <w:lang w:eastAsia="zh-CN"/>
        </w:rPr>
        <w:t>　</w:t>
      </w:r>
      <w:r>
        <w:rPr>
          <w:rFonts w:hint="eastAsia"/>
        </w:rPr>
        <w:t>受让人请求自矿产资源勘查许可证、采矿许可证载明的有效期起始日确认其探矿权、采矿权的，人民法院应予支持。</w:t>
      </w:r>
    </w:p>
    <w:p>
      <w:pPr>
        <w:pStyle w:val="12"/>
        <w:rPr>
          <w:rStyle w:val="25"/>
          <w:rFonts w:hint="eastAsia"/>
        </w:rPr>
      </w:pPr>
      <w:r>
        <w:rPr>
          <w:rFonts w:hint="eastAsia"/>
        </w:rPr>
        <w:t>矿业权出让合同生效后、矿产资源勘查许可证或者采矿许可证颁发前，第三人越界或者以其他方式非法勘查开采，经出让人同意已实际占有勘查作业区或者矿区的受让人，请求第三人承担停止侵害、排除妨碍、赔偿损失等侵权责任的，人民法院应予支持。</w:t>
      </w:r>
    </w:p>
    <w:p>
      <w:pPr>
        <w:pStyle w:val="12"/>
        <w:rPr>
          <w:rFonts w:hint="eastAsia"/>
        </w:rPr>
      </w:pPr>
      <w:r>
        <w:rPr>
          <w:rStyle w:val="25"/>
          <w:rFonts w:hint="eastAsia"/>
        </w:rPr>
        <w:t>第四</w:t>
      </w:r>
      <w:r>
        <w:rPr>
          <w:rStyle w:val="25"/>
          <w:rFonts w:hint="eastAsia"/>
          <w:lang w:eastAsia="zh-CN"/>
        </w:rPr>
        <w:t>条</w:t>
      </w:r>
      <w:r>
        <w:rPr>
          <w:rFonts w:hint="eastAsia"/>
          <w:lang w:eastAsia="zh-CN"/>
        </w:rPr>
        <w:t>　</w:t>
      </w:r>
      <w:r>
        <w:rPr>
          <w:rFonts w:hint="eastAsia"/>
        </w:rPr>
        <w:t>出让人未按照出让合同的约定移交勘查作业区或者矿区、颁发矿产资源勘查许可证或者采矿许可证，受让人请求解除出让合同的，人民法院应予支持。</w:t>
      </w:r>
    </w:p>
    <w:p>
      <w:pPr>
        <w:pStyle w:val="12"/>
        <w:rPr>
          <w:rStyle w:val="25"/>
          <w:rFonts w:hint="eastAsia"/>
        </w:rPr>
      </w:pPr>
      <w:r>
        <w:rPr>
          <w:rFonts w:hint="eastAsia"/>
        </w:rPr>
        <w:t>受让人勘查开采矿产资源未达到国土资源主管部门批准的矿山地质环境保护与治理恢复方案要求，在国土资源主管部门规定的期限内拒不改正，或者因违反法律法规被吊销矿产资源勘查许可证、采矿许可证，或者未按照出让合同的约定支付矿业权出让价款，出让人请求解除出让合同的，人民法院应予支持。</w:t>
      </w:r>
    </w:p>
    <w:p>
      <w:pPr>
        <w:pStyle w:val="12"/>
        <w:rPr>
          <w:rStyle w:val="25"/>
          <w:rFonts w:hint="eastAsia"/>
        </w:rPr>
      </w:pPr>
      <w:r>
        <w:rPr>
          <w:rStyle w:val="25"/>
          <w:rFonts w:hint="eastAsia"/>
        </w:rPr>
        <w:t>第五</w:t>
      </w:r>
      <w:r>
        <w:rPr>
          <w:rStyle w:val="25"/>
          <w:rFonts w:hint="eastAsia"/>
          <w:lang w:eastAsia="zh-CN"/>
        </w:rPr>
        <w:t>条</w:t>
      </w:r>
      <w:r>
        <w:rPr>
          <w:rFonts w:hint="eastAsia"/>
          <w:lang w:eastAsia="zh-CN"/>
        </w:rPr>
        <w:t>　</w:t>
      </w:r>
      <w:r>
        <w:rPr>
          <w:rFonts w:hint="eastAsia"/>
        </w:rPr>
        <w:t>未取得矿产资源勘查许可证、采矿许可证，签订合同将矿产资源交由他人勘查开采的，人民法院应依法认定合同无效。</w:t>
      </w:r>
    </w:p>
    <w:p>
      <w:pPr>
        <w:pStyle w:val="12"/>
        <w:rPr>
          <w:rFonts w:hint="eastAsia"/>
        </w:rPr>
      </w:pPr>
      <w:r>
        <w:rPr>
          <w:rStyle w:val="25"/>
          <w:rFonts w:hint="eastAsia"/>
        </w:rPr>
        <w:t>第六</w:t>
      </w:r>
      <w:r>
        <w:rPr>
          <w:rStyle w:val="25"/>
          <w:rFonts w:hint="eastAsia"/>
          <w:lang w:eastAsia="zh-CN"/>
        </w:rPr>
        <w:t>条</w:t>
      </w:r>
      <w:r>
        <w:rPr>
          <w:rFonts w:hint="eastAsia"/>
          <w:lang w:eastAsia="zh-CN"/>
        </w:rPr>
        <w:t>　</w:t>
      </w:r>
      <w:r>
        <w:rPr>
          <w:rFonts w:hint="eastAsia"/>
        </w:rPr>
        <w:t>矿业权转让合同自依法成立之日起具有法律约束力。矿业权转让申请未经国土资源主管部门批准，受让人请求转让人办理矿业权变更登记手续的，人民法院不予支持。</w:t>
      </w:r>
    </w:p>
    <w:p>
      <w:pPr>
        <w:pStyle w:val="12"/>
        <w:rPr>
          <w:rStyle w:val="25"/>
          <w:rFonts w:hint="eastAsia"/>
        </w:rPr>
      </w:pPr>
      <w:r>
        <w:rPr>
          <w:rFonts w:hint="eastAsia"/>
        </w:rPr>
        <w:t>当事人仅以矿业权转让申请未经国土资源主管部门批准为由请求确认转让合同无效的，人民法院不予支持。</w:t>
      </w:r>
    </w:p>
    <w:p>
      <w:pPr>
        <w:pStyle w:val="12"/>
        <w:rPr>
          <w:rFonts w:hint="eastAsia"/>
        </w:rPr>
      </w:pPr>
      <w:r>
        <w:rPr>
          <w:rStyle w:val="25"/>
          <w:rFonts w:hint="eastAsia"/>
        </w:rPr>
        <w:t>第七</w:t>
      </w:r>
      <w:r>
        <w:rPr>
          <w:rStyle w:val="25"/>
          <w:rFonts w:hint="eastAsia"/>
          <w:lang w:eastAsia="zh-CN"/>
        </w:rPr>
        <w:t>条</w:t>
      </w:r>
      <w:r>
        <w:rPr>
          <w:rFonts w:hint="eastAsia"/>
          <w:lang w:eastAsia="zh-CN"/>
        </w:rPr>
        <w:t>　</w:t>
      </w:r>
      <w:r>
        <w:rPr>
          <w:rFonts w:hint="eastAsia"/>
        </w:rPr>
        <w:t>矿业权转让合同依法成立后</w:t>
      </w:r>
      <w:r>
        <w:rPr>
          <w:rFonts w:hint="eastAsia"/>
          <w:lang w:eastAsia="zh-CN"/>
        </w:rPr>
        <w:t>，</w:t>
      </w:r>
      <w:r>
        <w:rPr>
          <w:rFonts w:hint="eastAsia"/>
        </w:rPr>
        <w:t>在不具有法定无效情形下，受让人请求转让人履行报批义务或者转让人请求受让人履行协助报批义务的，人民法院应予支持，但法律上或者事实上不具备履行条件的除外。</w:t>
      </w:r>
    </w:p>
    <w:p>
      <w:pPr>
        <w:pStyle w:val="12"/>
        <w:rPr>
          <w:rStyle w:val="25"/>
          <w:rFonts w:hint="eastAsia"/>
        </w:rPr>
      </w:pPr>
      <w:r>
        <w:rPr>
          <w:rFonts w:hint="eastAsia"/>
        </w:rPr>
        <w:t>人民法院可以依据案件事实和受让人的请求，判决受让人代为办理报批手续，转让人应当履行协助义务，并承担由此产生的费用。</w:t>
      </w:r>
    </w:p>
    <w:p>
      <w:pPr>
        <w:pStyle w:val="12"/>
        <w:rPr>
          <w:rStyle w:val="25"/>
          <w:rFonts w:hint="eastAsia"/>
        </w:rPr>
      </w:pPr>
      <w:r>
        <w:rPr>
          <w:rStyle w:val="25"/>
          <w:rFonts w:hint="eastAsia"/>
        </w:rPr>
        <w:t>第八</w:t>
      </w:r>
      <w:r>
        <w:rPr>
          <w:rStyle w:val="25"/>
          <w:rFonts w:hint="eastAsia"/>
          <w:lang w:eastAsia="zh-CN"/>
        </w:rPr>
        <w:t>条</w:t>
      </w:r>
      <w:r>
        <w:rPr>
          <w:rFonts w:hint="eastAsia"/>
          <w:lang w:eastAsia="zh-CN"/>
        </w:rPr>
        <w:t>　</w:t>
      </w:r>
      <w:r>
        <w:rPr>
          <w:rFonts w:hint="eastAsia"/>
        </w:rPr>
        <w:t>矿业权转让合同依法成立后，转让人无正当理由拒不履行报批义务，受让人请求解除合同、返还已付转让款及利息，并由转让人承担违约责任的，人民法院应予支持。</w:t>
      </w:r>
    </w:p>
    <w:p>
      <w:pPr>
        <w:pStyle w:val="12"/>
        <w:rPr>
          <w:rStyle w:val="25"/>
          <w:rFonts w:hint="eastAsia"/>
        </w:rPr>
      </w:pPr>
      <w:r>
        <w:rPr>
          <w:rStyle w:val="25"/>
          <w:rFonts w:hint="eastAsia"/>
        </w:rPr>
        <w:t>第九</w:t>
      </w:r>
      <w:r>
        <w:rPr>
          <w:rStyle w:val="25"/>
          <w:rFonts w:hint="eastAsia"/>
          <w:lang w:eastAsia="zh-CN"/>
        </w:rPr>
        <w:t>条</w:t>
      </w:r>
      <w:r>
        <w:rPr>
          <w:rFonts w:hint="eastAsia"/>
          <w:lang w:eastAsia="zh-CN"/>
        </w:rPr>
        <w:t>　</w:t>
      </w:r>
      <w:r>
        <w:rPr>
          <w:rFonts w:hint="eastAsia"/>
        </w:rPr>
        <w:t>矿业权转让合同约定受让人支付全部或者部分转让款后办理报批手续，转让人在办理报批手续前请求受让人先履行付款义务的，人民法院应予支持，但受让人有确切证据证明存在转让人将同一矿业权转让给第三人、矿业权人将被兼并重组等符合合同法第六十八条规定情形的除外。</w:t>
      </w:r>
    </w:p>
    <w:p>
      <w:pPr>
        <w:pStyle w:val="12"/>
        <w:rPr>
          <w:rFonts w:hint="eastAsia"/>
        </w:rPr>
      </w:pPr>
      <w:r>
        <w:rPr>
          <w:rStyle w:val="25"/>
          <w:rFonts w:hint="eastAsia"/>
        </w:rPr>
        <w:t>第十</w:t>
      </w:r>
      <w:r>
        <w:rPr>
          <w:rStyle w:val="25"/>
          <w:rFonts w:hint="eastAsia"/>
          <w:lang w:eastAsia="zh-CN"/>
        </w:rPr>
        <w:t>条</w:t>
      </w:r>
      <w:r>
        <w:rPr>
          <w:rFonts w:hint="eastAsia"/>
          <w:lang w:eastAsia="zh-CN"/>
        </w:rPr>
        <w:t>　</w:t>
      </w:r>
      <w:r>
        <w:rPr>
          <w:rFonts w:hint="eastAsia"/>
        </w:rPr>
        <w:t>国土资源主管部门不予批准矿业权转让申请致使矿业权转让合同被解除，受让人请求返还已付转让款及利息，采矿权人请求受让人返还获得的矿产品及收益，或者探矿权人请求受让人返还勘查资料和勘查中回收的矿产品及收益的，人民法院应予支持，但受让人可请求扣除相关的成本费用。</w:t>
      </w:r>
    </w:p>
    <w:p>
      <w:pPr>
        <w:pStyle w:val="12"/>
        <w:rPr>
          <w:rStyle w:val="25"/>
          <w:rFonts w:hint="eastAsia"/>
        </w:rPr>
      </w:pPr>
      <w:r>
        <w:rPr>
          <w:rFonts w:hint="eastAsia"/>
        </w:rPr>
        <w:t>当事人一方对矿业权转让申请未获批准有过错的，应赔偿对方因此受到的损失；双方均有过错的，应当各自承担相应的责任。</w:t>
      </w:r>
    </w:p>
    <w:p>
      <w:pPr>
        <w:pStyle w:val="12"/>
        <w:rPr>
          <w:rStyle w:val="25"/>
          <w:rFonts w:hint="eastAsia"/>
        </w:rPr>
      </w:pPr>
      <w:r>
        <w:rPr>
          <w:rStyle w:val="25"/>
          <w:rFonts w:hint="eastAsia"/>
        </w:rPr>
        <w:t>第十一</w:t>
      </w:r>
      <w:r>
        <w:rPr>
          <w:rStyle w:val="25"/>
          <w:rFonts w:hint="eastAsia"/>
          <w:lang w:eastAsia="zh-CN"/>
        </w:rPr>
        <w:t>条</w:t>
      </w:r>
      <w:r>
        <w:rPr>
          <w:rFonts w:hint="eastAsia"/>
          <w:lang w:eastAsia="zh-CN"/>
        </w:rPr>
        <w:t>　</w:t>
      </w:r>
      <w:r>
        <w:rPr>
          <w:rFonts w:hint="eastAsia"/>
        </w:rPr>
        <w:t>矿业权转让合同依法成立后、国土资源主管部门批准前，矿业权人又将矿业权转让给第三人并经国土资源主管部门批准、登记，受让人请求解除转让合同、返还已付转让款及利息，并由矿业权人承担违约责任的，人民法院应予支持。</w:t>
      </w:r>
    </w:p>
    <w:p>
      <w:pPr>
        <w:pStyle w:val="12"/>
        <w:rPr>
          <w:rFonts w:hint="eastAsia"/>
        </w:rPr>
      </w:pPr>
      <w:r>
        <w:rPr>
          <w:rStyle w:val="25"/>
          <w:rFonts w:hint="eastAsia"/>
        </w:rPr>
        <w:t>第十二</w:t>
      </w:r>
      <w:r>
        <w:rPr>
          <w:rStyle w:val="25"/>
          <w:rFonts w:hint="eastAsia"/>
          <w:lang w:eastAsia="zh-CN"/>
        </w:rPr>
        <w:t>条</w:t>
      </w:r>
      <w:r>
        <w:rPr>
          <w:rFonts w:hint="eastAsia"/>
          <w:lang w:eastAsia="zh-CN"/>
        </w:rPr>
        <w:t>　</w:t>
      </w:r>
      <w:r>
        <w:rPr>
          <w:rFonts w:hint="eastAsia"/>
        </w:rPr>
        <w:t>当事人请求确认矿业权租赁、承包合同自依法成立之日起生效的，人民法院应予支持。</w:t>
      </w:r>
    </w:p>
    <w:p>
      <w:pPr>
        <w:pStyle w:val="12"/>
        <w:rPr>
          <w:rStyle w:val="25"/>
          <w:rFonts w:hint="eastAsia"/>
        </w:rPr>
      </w:pPr>
      <w:r>
        <w:rPr>
          <w:rFonts w:hint="eastAsia"/>
        </w:rPr>
        <w:t>矿业权租赁、承包合同约定矿业权人仅收取租金、承包费，放弃矿山管理，不履行安全生产、生态环境修复等法定义务，不承担相应法律责任的，人民法院应依法认定合同无效。</w:t>
      </w:r>
    </w:p>
    <w:p>
      <w:pPr>
        <w:pStyle w:val="12"/>
        <w:rPr>
          <w:rFonts w:hint="eastAsia"/>
        </w:rPr>
      </w:pPr>
      <w:r>
        <w:rPr>
          <w:rStyle w:val="25"/>
          <w:rFonts w:hint="eastAsia"/>
        </w:rPr>
        <w:t>第十三</w:t>
      </w:r>
      <w:r>
        <w:rPr>
          <w:rStyle w:val="25"/>
          <w:rFonts w:hint="eastAsia"/>
          <w:lang w:eastAsia="zh-CN"/>
        </w:rPr>
        <w:t>条</w:t>
      </w:r>
      <w:r>
        <w:rPr>
          <w:rFonts w:hint="eastAsia"/>
          <w:lang w:eastAsia="zh-CN"/>
        </w:rPr>
        <w:t>　</w:t>
      </w:r>
      <w:r>
        <w:rPr>
          <w:rFonts w:hint="eastAsia"/>
        </w:rPr>
        <w:t>矿业权人与他人合作进行矿产资源勘查开采所签订的合同，当事人请求确认自依法成立之日起生效的，人民法院应予支持。</w:t>
      </w:r>
    </w:p>
    <w:p>
      <w:pPr>
        <w:pStyle w:val="12"/>
        <w:rPr>
          <w:rStyle w:val="25"/>
          <w:rFonts w:hint="eastAsia"/>
        </w:rPr>
      </w:pPr>
      <w:r>
        <w:rPr>
          <w:rFonts w:hint="eastAsia"/>
        </w:rPr>
        <w:t>合同中有关矿业权转让的条款适用本解释关于矿业权转让合同的规定。</w:t>
      </w:r>
    </w:p>
    <w:p>
      <w:pPr>
        <w:pStyle w:val="12"/>
        <w:rPr>
          <w:rFonts w:hint="eastAsia"/>
        </w:rPr>
      </w:pPr>
      <w:r>
        <w:rPr>
          <w:rStyle w:val="25"/>
          <w:rFonts w:hint="eastAsia"/>
        </w:rPr>
        <w:t>第十四</w:t>
      </w:r>
      <w:r>
        <w:rPr>
          <w:rStyle w:val="25"/>
          <w:rFonts w:hint="eastAsia"/>
          <w:lang w:eastAsia="zh-CN"/>
        </w:rPr>
        <w:t>条</w:t>
      </w:r>
      <w:r>
        <w:rPr>
          <w:rFonts w:hint="eastAsia"/>
          <w:lang w:eastAsia="zh-CN"/>
        </w:rPr>
        <w:t>　</w:t>
      </w:r>
      <w:r>
        <w:rPr>
          <w:rFonts w:hint="eastAsia"/>
        </w:rPr>
        <w:t>矿业权人为担保自己或者他人债务的履行，将矿业权抵押给债权人的，抵押合同自依法成立之日起生效，但法律、行政法规规定不得抵押的除外。</w:t>
      </w:r>
    </w:p>
    <w:p>
      <w:pPr>
        <w:pStyle w:val="12"/>
        <w:rPr>
          <w:rStyle w:val="25"/>
          <w:rFonts w:hint="eastAsia"/>
        </w:rPr>
      </w:pPr>
      <w:r>
        <w:rPr>
          <w:rFonts w:hint="eastAsia"/>
        </w:rPr>
        <w:t>当事人仅以未经主管部门批准或者登记、备案为由请求确认抵押合同无效的，人民法院不予支持。</w:t>
      </w:r>
    </w:p>
    <w:p>
      <w:pPr>
        <w:pStyle w:val="12"/>
        <w:rPr>
          <w:rFonts w:hint="eastAsia"/>
        </w:rPr>
      </w:pPr>
      <w:r>
        <w:rPr>
          <w:rStyle w:val="25"/>
          <w:rFonts w:hint="eastAsia"/>
        </w:rPr>
        <w:t>第十五</w:t>
      </w:r>
      <w:r>
        <w:rPr>
          <w:rStyle w:val="25"/>
          <w:rFonts w:hint="eastAsia"/>
          <w:lang w:eastAsia="zh-CN"/>
        </w:rPr>
        <w:t>条</w:t>
      </w:r>
      <w:r>
        <w:rPr>
          <w:rFonts w:hint="eastAsia"/>
          <w:lang w:eastAsia="zh-CN"/>
        </w:rPr>
        <w:t>　</w:t>
      </w:r>
      <w:r>
        <w:rPr>
          <w:rFonts w:hint="eastAsia"/>
        </w:rPr>
        <w:t>当事人请求确认矿业权之抵押权自依法登记时设立的，人民法院应予支持。</w:t>
      </w:r>
    </w:p>
    <w:p>
      <w:pPr>
        <w:pStyle w:val="12"/>
        <w:rPr>
          <w:rStyle w:val="25"/>
          <w:rFonts w:hint="eastAsia"/>
        </w:rPr>
      </w:pPr>
      <w:r>
        <w:rPr>
          <w:rFonts w:hint="eastAsia"/>
        </w:rPr>
        <w:t>颁发矿产资源勘查许可证或者采矿许可证的国土资源主管部门根据相关规定办理的矿业权抵押备案手续，视为前款规定的登记。</w:t>
      </w:r>
    </w:p>
    <w:p>
      <w:pPr>
        <w:pStyle w:val="12"/>
        <w:rPr>
          <w:rStyle w:val="25"/>
          <w:rFonts w:hint="eastAsia"/>
        </w:rPr>
      </w:pPr>
      <w:r>
        <w:rPr>
          <w:rStyle w:val="25"/>
          <w:rFonts w:hint="eastAsia"/>
        </w:rPr>
        <w:t>第十六</w:t>
      </w:r>
      <w:r>
        <w:rPr>
          <w:rStyle w:val="25"/>
          <w:rFonts w:hint="eastAsia"/>
          <w:lang w:eastAsia="zh-CN"/>
        </w:rPr>
        <w:t>条</w:t>
      </w:r>
      <w:r>
        <w:rPr>
          <w:rFonts w:hint="eastAsia"/>
          <w:lang w:eastAsia="zh-CN"/>
        </w:rPr>
        <w:t>　</w:t>
      </w:r>
      <w:r>
        <w:rPr>
          <w:rFonts w:hint="eastAsia"/>
        </w:rPr>
        <w:t>债务人不履行到期债务或者发生当事人约定的实现抵押权的情形，抵押权人依据民事诉讼法第一百九十六条、第一百九十七条规定申请实现抵押权的，人民法院可以拍卖、变卖矿业权或者裁定以矿业权抵债，但矿业权竞买人、受让人应具备相应的资质条件。</w:t>
      </w:r>
    </w:p>
    <w:p>
      <w:pPr>
        <w:pStyle w:val="12"/>
        <w:rPr>
          <w:rStyle w:val="25"/>
          <w:rFonts w:hint="eastAsia"/>
        </w:rPr>
      </w:pPr>
      <w:r>
        <w:rPr>
          <w:rStyle w:val="25"/>
          <w:rFonts w:hint="eastAsia"/>
        </w:rPr>
        <w:t>第十七</w:t>
      </w:r>
      <w:r>
        <w:rPr>
          <w:rStyle w:val="25"/>
          <w:rFonts w:hint="eastAsia"/>
          <w:lang w:eastAsia="zh-CN"/>
        </w:rPr>
        <w:t>条</w:t>
      </w:r>
      <w:r>
        <w:rPr>
          <w:rFonts w:hint="eastAsia"/>
          <w:lang w:eastAsia="zh-CN"/>
        </w:rPr>
        <w:t>　</w:t>
      </w:r>
      <w:r>
        <w:rPr>
          <w:rFonts w:hint="eastAsia"/>
        </w:rPr>
        <w:t>矿业权抵押期间因抵押人被兼并重组或者矿床被压覆等原因导致矿业权全部或者部分灭失，抵押权人请求就抵押人因此获得的保险金、赔偿金或者补偿金等款项优先受偿或者将该款项予以提存的，人民法院应予支持。</w:t>
      </w:r>
    </w:p>
    <w:p>
      <w:pPr>
        <w:pStyle w:val="12"/>
        <w:rPr>
          <w:rStyle w:val="25"/>
          <w:rFonts w:hint="eastAsia"/>
        </w:rPr>
      </w:pPr>
      <w:r>
        <w:rPr>
          <w:rStyle w:val="25"/>
          <w:rFonts w:hint="eastAsia"/>
        </w:rPr>
        <w:t>第十八</w:t>
      </w:r>
      <w:r>
        <w:rPr>
          <w:rStyle w:val="25"/>
          <w:rFonts w:hint="eastAsia"/>
          <w:lang w:eastAsia="zh-CN"/>
        </w:rPr>
        <w:t>条</w:t>
      </w:r>
      <w:r>
        <w:rPr>
          <w:rFonts w:hint="eastAsia"/>
          <w:lang w:eastAsia="zh-CN"/>
        </w:rPr>
        <w:t>　</w:t>
      </w:r>
      <w:r>
        <w:rPr>
          <w:rFonts w:hint="eastAsia"/>
        </w:rPr>
        <w:t>当事人约定在自然保护区、风景名胜区、重点生态功能区、生态环境敏感区和脆弱区等区域内勘查开采矿产资源，违反法律、行政法规的强制性规定或者损害环境公共利益的，人民法院应依法认定合同无效。</w:t>
      </w:r>
    </w:p>
    <w:p>
      <w:pPr>
        <w:pStyle w:val="12"/>
        <w:rPr>
          <w:rStyle w:val="25"/>
          <w:rFonts w:hint="eastAsia"/>
        </w:rPr>
      </w:pPr>
      <w:r>
        <w:rPr>
          <w:rStyle w:val="25"/>
          <w:rFonts w:hint="eastAsia"/>
        </w:rPr>
        <w:t>第十九</w:t>
      </w:r>
      <w:r>
        <w:rPr>
          <w:rStyle w:val="25"/>
          <w:rFonts w:hint="eastAsia"/>
          <w:lang w:eastAsia="zh-CN"/>
        </w:rPr>
        <w:t>条</w:t>
      </w:r>
      <w:r>
        <w:rPr>
          <w:rFonts w:hint="eastAsia"/>
          <w:lang w:eastAsia="zh-CN"/>
        </w:rPr>
        <w:t>　</w:t>
      </w:r>
      <w:r>
        <w:rPr>
          <w:rFonts w:hint="eastAsia"/>
        </w:rPr>
        <w:t>因越界勘查开采矿产资源引发的侵权责任纠纷，涉及国土资源主管部门批准的勘查开采范围重复或者界限不清的，人民法院应告知当事人先向国土资源主管部门申请解决。</w:t>
      </w:r>
    </w:p>
    <w:p>
      <w:pPr>
        <w:pStyle w:val="12"/>
        <w:rPr>
          <w:rStyle w:val="25"/>
          <w:rFonts w:hint="eastAsia"/>
        </w:rPr>
      </w:pPr>
      <w:r>
        <w:rPr>
          <w:rStyle w:val="25"/>
          <w:rFonts w:hint="eastAsia"/>
        </w:rPr>
        <w:t>第二十</w:t>
      </w:r>
      <w:r>
        <w:rPr>
          <w:rStyle w:val="25"/>
          <w:rFonts w:hint="eastAsia"/>
          <w:lang w:eastAsia="zh-CN"/>
        </w:rPr>
        <w:t>条</w:t>
      </w:r>
      <w:r>
        <w:rPr>
          <w:rFonts w:hint="eastAsia"/>
          <w:lang w:eastAsia="zh-CN"/>
        </w:rPr>
        <w:t>　</w:t>
      </w:r>
      <w:r>
        <w:rPr>
          <w:rFonts w:hint="eastAsia"/>
        </w:rPr>
        <w:t>因他人越界勘查开采矿产资源，矿业权人请求侵权人承担停止侵害、排除妨碍、返还财产、赔偿损失等侵权责任的，人民法院应予支持，但探矿权人请求侵权人返还越界开采的矿产品及收益的除外。</w:t>
      </w:r>
    </w:p>
    <w:p>
      <w:pPr>
        <w:pStyle w:val="12"/>
        <w:rPr>
          <w:rFonts w:hint="eastAsia"/>
        </w:rPr>
      </w:pPr>
      <w:r>
        <w:rPr>
          <w:rStyle w:val="25"/>
          <w:rFonts w:hint="eastAsia"/>
        </w:rPr>
        <w:t>第二十一</w:t>
      </w:r>
      <w:r>
        <w:rPr>
          <w:rStyle w:val="25"/>
          <w:rFonts w:hint="eastAsia"/>
          <w:lang w:eastAsia="zh-CN"/>
        </w:rPr>
        <w:t>条</w:t>
      </w:r>
      <w:r>
        <w:rPr>
          <w:rFonts w:hint="eastAsia"/>
          <w:lang w:eastAsia="zh-CN"/>
        </w:rPr>
        <w:t>　</w:t>
      </w:r>
      <w:r>
        <w:rPr>
          <w:rFonts w:hint="eastAsia"/>
        </w:rPr>
        <w:t>勘查开采矿产资源造成环境污染，或者导致地质灾害、植被毁损等生态破坏，法律规定的机关和有关组织提起环境公益诉讼的，人民法院应依法予以受理。</w:t>
      </w:r>
    </w:p>
    <w:p>
      <w:pPr>
        <w:pStyle w:val="12"/>
        <w:rPr>
          <w:rStyle w:val="25"/>
          <w:rFonts w:hint="eastAsia"/>
        </w:rPr>
      </w:pPr>
      <w:r>
        <w:rPr>
          <w:rFonts w:hint="eastAsia"/>
        </w:rPr>
        <w:t>法律规定的机关和有关组织提起环境公益诉讼的，不影响因同一勘查开采行为受到人身、财产损害的自然人、法人和其他组织依据民事诉讼法第一百一十九条的规定提起诉讼。</w:t>
      </w:r>
    </w:p>
    <w:p>
      <w:pPr>
        <w:pStyle w:val="12"/>
        <w:rPr>
          <w:rStyle w:val="25"/>
          <w:rFonts w:hint="eastAsia"/>
        </w:rPr>
      </w:pPr>
      <w:r>
        <w:rPr>
          <w:rStyle w:val="25"/>
          <w:rFonts w:hint="eastAsia"/>
        </w:rPr>
        <w:t>第二十二</w:t>
      </w:r>
      <w:r>
        <w:rPr>
          <w:rStyle w:val="25"/>
          <w:rFonts w:hint="eastAsia"/>
          <w:lang w:eastAsia="zh-CN"/>
        </w:rPr>
        <w:t>条</w:t>
      </w:r>
      <w:r>
        <w:rPr>
          <w:rFonts w:hint="eastAsia"/>
          <w:lang w:eastAsia="zh-CN"/>
        </w:rPr>
        <w:t>　</w:t>
      </w:r>
      <w:r>
        <w:rPr>
          <w:rFonts w:hint="eastAsia"/>
        </w:rPr>
        <w:t>人民法院在审理案件中，发现无证勘查开采，勘查资质、地质资料造假，或者勘查开采未履行生态环境修复义务等违法情形的，可以向有关行政主管部门提出司法建议，由其依法处理；涉嫌犯罪的，依法移送侦查机关处理。</w:t>
      </w:r>
    </w:p>
    <w:p>
      <w:pPr>
        <w:pStyle w:val="12"/>
        <w:rPr>
          <w:rFonts w:hint="eastAsia"/>
        </w:rPr>
      </w:pPr>
      <w:r>
        <w:rPr>
          <w:rStyle w:val="25"/>
          <w:rFonts w:hint="eastAsia"/>
        </w:rPr>
        <w:t>第二十三</w:t>
      </w:r>
      <w:r>
        <w:rPr>
          <w:rStyle w:val="25"/>
          <w:rFonts w:hint="eastAsia"/>
          <w:lang w:eastAsia="zh-CN"/>
        </w:rPr>
        <w:t>条</w:t>
      </w:r>
      <w:r>
        <w:rPr>
          <w:rFonts w:hint="eastAsia"/>
          <w:lang w:eastAsia="zh-CN"/>
        </w:rPr>
        <w:t>　</w:t>
      </w:r>
      <w:r>
        <w:rPr>
          <w:rFonts w:hint="eastAsia"/>
        </w:rPr>
        <w:t>本解释施行后，人民法院尚未审结的一审、二审案件适用本解释规定。本解释施行前已经作出生效裁判的案件，本解释施行后依法再审的，不适用本解释。</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C353D6"/>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6C353D6"/>
    <w:rsid w:val="38787F7C"/>
    <w:rsid w:val="39191BFA"/>
    <w:rsid w:val="3D717517"/>
    <w:rsid w:val="3DDF0EDA"/>
    <w:rsid w:val="3FBC61B7"/>
    <w:rsid w:val="4AEF215E"/>
    <w:rsid w:val="4DA15956"/>
    <w:rsid w:val="4E7D2A86"/>
    <w:rsid w:val="501B3EB2"/>
    <w:rsid w:val="5027117E"/>
    <w:rsid w:val="56C00D65"/>
    <w:rsid w:val="65586BE5"/>
    <w:rsid w:val="6D800228"/>
    <w:rsid w:val="6DAD6BF0"/>
    <w:rsid w:val="6E1B4105"/>
    <w:rsid w:val="6EB66F23"/>
    <w:rsid w:val="73AB353C"/>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2017-11-09T08:54:00Z</dcterms:created>
  <dc:creator>Administrator</dc:creator>
  <cp:lastModifiedBy>Administrator</cp:lastModifiedBy>
  <dcterms:modified xsi:type="dcterms:W3CDTF">2017-11-09T12:04:33Z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